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4437" w14:textId="16326A82" w:rsidR="00786E35" w:rsidRDefault="000B7CA3">
      <w:pPr>
        <w:rPr>
          <w:rFonts w:ascii="Arial" w:hAnsi="Arial" w:cs="Arial"/>
          <w:b/>
          <w:bCs/>
          <w:sz w:val="24"/>
          <w:szCs w:val="24"/>
        </w:rPr>
      </w:pPr>
      <w:r w:rsidRPr="000B7CA3">
        <w:rPr>
          <w:rFonts w:ascii="Arial" w:hAnsi="Arial" w:cs="Arial"/>
          <w:b/>
          <w:bCs/>
          <w:sz w:val="24"/>
          <w:szCs w:val="24"/>
        </w:rPr>
        <w:t xml:space="preserve">Week 2, Dag 5,      Het epos a.d.h.v. het </w:t>
      </w:r>
      <w:proofErr w:type="spellStart"/>
      <w:r w:rsidRPr="000B7CA3">
        <w:rPr>
          <w:rFonts w:ascii="Arial" w:hAnsi="Arial" w:cs="Arial"/>
          <w:b/>
          <w:bCs/>
          <w:sz w:val="24"/>
          <w:szCs w:val="24"/>
        </w:rPr>
        <w:t>Gilgamesj</w:t>
      </w:r>
      <w:proofErr w:type="spellEnd"/>
      <w:r w:rsidRPr="000B7CA3">
        <w:rPr>
          <w:rFonts w:ascii="Arial" w:hAnsi="Arial" w:cs="Arial"/>
          <w:b/>
          <w:bCs/>
          <w:sz w:val="24"/>
          <w:szCs w:val="24"/>
        </w:rPr>
        <w:t xml:space="preserve"> epos.  (Versie 20220424)</w:t>
      </w:r>
    </w:p>
    <w:p w14:paraId="7A82ABCB" w14:textId="015A64F1" w:rsidR="002F7BC8" w:rsidRDefault="002F7B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bekende epen zijn de Griekse Ilias en Odyssee van Homerus en de Aeneas van </w:t>
      </w:r>
      <w:proofErr w:type="spellStart"/>
      <w:r>
        <w:rPr>
          <w:rFonts w:ascii="Arial" w:hAnsi="Arial" w:cs="Arial"/>
          <w:sz w:val="24"/>
          <w:szCs w:val="24"/>
        </w:rPr>
        <w:t>Virgilius</w:t>
      </w:r>
      <w:proofErr w:type="spellEnd"/>
      <w:r w:rsidR="006A63CB">
        <w:rPr>
          <w:rFonts w:ascii="Arial" w:hAnsi="Arial" w:cs="Arial"/>
          <w:sz w:val="24"/>
          <w:szCs w:val="24"/>
        </w:rPr>
        <w:t xml:space="preserve"> uit de Griekse mythologie.</w:t>
      </w:r>
    </w:p>
    <w:p w14:paraId="64BDB0ED" w14:textId="77777777" w:rsidR="002F7BC8" w:rsidRDefault="002F7BC8">
      <w:pPr>
        <w:rPr>
          <w:rFonts w:ascii="Arial" w:hAnsi="Arial" w:cs="Arial"/>
          <w:vanish/>
          <w:sz w:val="24"/>
          <w:szCs w:val="24"/>
        </w:rPr>
      </w:pPr>
    </w:p>
    <w:p w14:paraId="2765F869" w14:textId="0DF78AD9" w:rsidR="002F7BC8" w:rsidRDefault="002F7BC8">
      <w:pPr>
        <w:rPr>
          <w:rFonts w:ascii="Arial" w:hAnsi="Arial" w:cs="Arial"/>
          <w:vanish/>
          <w:sz w:val="24"/>
          <w:szCs w:val="24"/>
        </w:rPr>
      </w:pPr>
    </w:p>
    <w:p w14:paraId="6C9661E0" w14:textId="6035AD4F" w:rsidR="002F7BC8" w:rsidRDefault="002F7BC8">
      <w:pPr>
        <w:rPr>
          <w:rFonts w:ascii="Arial" w:hAnsi="Arial" w:cs="Arial"/>
          <w:vanish/>
          <w:sz w:val="24"/>
          <w:szCs w:val="24"/>
        </w:rPr>
      </w:pPr>
    </w:p>
    <w:p w14:paraId="06468EF0" w14:textId="5BE63B7E" w:rsidR="002F7BC8" w:rsidRDefault="002F7BC8">
      <w:pPr>
        <w:rPr>
          <w:rFonts w:ascii="Arial" w:hAnsi="Arial" w:cs="Arial"/>
          <w:vanish/>
          <w:sz w:val="24"/>
          <w:szCs w:val="24"/>
        </w:rPr>
      </w:pPr>
    </w:p>
    <w:p w14:paraId="2A85345B" w14:textId="77777777" w:rsidR="002F7BC8" w:rsidRPr="002F7BC8" w:rsidRDefault="002F7BC8">
      <w:pPr>
        <w:rPr>
          <w:rFonts w:ascii="Arial" w:hAnsi="Arial" w:cs="Arial"/>
          <w:vanish/>
          <w:sz w:val="24"/>
          <w:szCs w:val="24"/>
        </w:rPr>
      </w:pPr>
    </w:p>
    <w:p w14:paraId="272CC3E3" w14:textId="083A4094" w:rsidR="000B7CA3" w:rsidRPr="000456BD" w:rsidRDefault="000B7CA3">
      <w:pPr>
        <w:rPr>
          <w:rFonts w:ascii="Arial" w:hAnsi="Arial" w:cs="Arial"/>
          <w:sz w:val="24"/>
          <w:szCs w:val="24"/>
        </w:rPr>
      </w:pPr>
      <w:r w:rsidRPr="000456BD">
        <w:rPr>
          <w:rFonts w:ascii="Arial" w:hAnsi="Arial" w:cs="Arial"/>
          <w:sz w:val="24"/>
          <w:szCs w:val="24"/>
        </w:rPr>
        <w:t xml:space="preserve">Op de Vrijeschool wordt vaak in klas 5 (groep 7) </w:t>
      </w:r>
      <w:r w:rsidR="006A63CB">
        <w:rPr>
          <w:rFonts w:ascii="Arial" w:hAnsi="Arial" w:cs="Arial"/>
          <w:sz w:val="24"/>
          <w:szCs w:val="24"/>
        </w:rPr>
        <w:t xml:space="preserve">vaak </w:t>
      </w:r>
      <w:r w:rsidRPr="000456BD">
        <w:rPr>
          <w:rFonts w:ascii="Arial" w:hAnsi="Arial" w:cs="Arial"/>
          <w:sz w:val="24"/>
          <w:szCs w:val="24"/>
        </w:rPr>
        <w:t xml:space="preserve">het </w:t>
      </w:r>
      <w:hyperlink r:id="rId5" w:history="1">
        <w:proofErr w:type="spellStart"/>
        <w:r w:rsidRPr="006A63CB">
          <w:rPr>
            <w:rStyle w:val="Hyperlink"/>
            <w:rFonts w:ascii="Arial" w:hAnsi="Arial" w:cs="Arial"/>
            <w:sz w:val="24"/>
            <w:szCs w:val="24"/>
          </w:rPr>
          <w:t>Gilgamesj</w:t>
        </w:r>
        <w:proofErr w:type="spellEnd"/>
      </w:hyperlink>
      <w:r w:rsidRPr="000456BD">
        <w:rPr>
          <w:rFonts w:ascii="Arial" w:hAnsi="Arial" w:cs="Arial"/>
          <w:sz w:val="24"/>
          <w:szCs w:val="24"/>
        </w:rPr>
        <w:t xml:space="preserve"> epos verteld.</w:t>
      </w:r>
    </w:p>
    <w:p w14:paraId="490C7168" w14:textId="5BF21E77" w:rsidR="000B7CA3" w:rsidRPr="000456BD" w:rsidRDefault="000B7CA3">
      <w:pPr>
        <w:rPr>
          <w:rFonts w:ascii="Arial" w:hAnsi="Arial" w:cs="Arial"/>
          <w:sz w:val="24"/>
          <w:szCs w:val="24"/>
        </w:rPr>
      </w:pPr>
      <w:r w:rsidRPr="000456BD">
        <w:rPr>
          <w:rFonts w:ascii="Arial" w:hAnsi="Arial" w:cs="Arial"/>
          <w:sz w:val="24"/>
          <w:szCs w:val="24"/>
        </w:rPr>
        <w:t>Eerst wat algemene karakteristieken van een epos:</w:t>
      </w:r>
    </w:p>
    <w:p w14:paraId="20CFE302" w14:textId="5DC41BDC" w:rsidR="000456BD" w:rsidRDefault="000456BD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456BD">
        <w:rPr>
          <w:rFonts w:ascii="Arial" w:eastAsia="Times New Roman" w:hAnsi="Arial" w:cs="Arial"/>
          <w:sz w:val="24"/>
          <w:szCs w:val="24"/>
          <w:lang w:eastAsia="nl-NL"/>
        </w:rPr>
        <w:t>een lang, verhalend gedicht</w:t>
      </w:r>
    </w:p>
    <w:p w14:paraId="476D9D2A" w14:textId="47B819EA" w:rsidR="002F7BC8" w:rsidRPr="000456BD" w:rsidRDefault="002F7BC8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plechtig, verheven taalgebruik</w:t>
      </w:r>
    </w:p>
    <w:p w14:paraId="624490FA" w14:textId="77777777" w:rsidR="000456BD" w:rsidRPr="000456BD" w:rsidRDefault="000456BD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456BD">
        <w:rPr>
          <w:rFonts w:ascii="Arial" w:eastAsia="Times New Roman" w:hAnsi="Arial" w:cs="Arial"/>
          <w:sz w:val="24"/>
          <w:szCs w:val="24"/>
          <w:lang w:eastAsia="nl-NL"/>
        </w:rPr>
        <w:t>verhaalt over helden en gebeurtenissen uit het verleden, maar alleen de kern is historisch (“heldendicht”)</w:t>
      </w:r>
    </w:p>
    <w:p w14:paraId="7B7AAB12" w14:textId="490326F2" w:rsidR="000456BD" w:rsidRPr="000456BD" w:rsidRDefault="000456BD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456BD">
        <w:rPr>
          <w:rFonts w:ascii="Arial" w:eastAsia="Times New Roman" w:hAnsi="Arial" w:cs="Arial"/>
          <w:sz w:val="24"/>
          <w:szCs w:val="24"/>
          <w:lang w:eastAsia="nl-NL"/>
        </w:rPr>
        <w:t>de goden spelen een belangrijke, vaak sturende rol</w:t>
      </w:r>
    </w:p>
    <w:p w14:paraId="2C01D317" w14:textId="46BF34D3" w:rsidR="000456BD" w:rsidRPr="000456BD" w:rsidRDefault="000456BD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456BD">
        <w:rPr>
          <w:rFonts w:ascii="Arial" w:eastAsia="Times New Roman" w:hAnsi="Arial" w:cs="Arial"/>
          <w:sz w:val="24"/>
          <w:szCs w:val="24"/>
          <w:lang w:eastAsia="nl-NL"/>
        </w:rPr>
        <w:t>een stad of held vormt het centrale thema</w:t>
      </w:r>
    </w:p>
    <w:p w14:paraId="5D0BF571" w14:textId="0AEC3D40" w:rsidR="000456BD" w:rsidRDefault="000456BD" w:rsidP="00045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Pr="000456BD">
        <w:rPr>
          <w:rFonts w:ascii="Arial" w:eastAsia="Times New Roman" w:hAnsi="Arial" w:cs="Arial"/>
          <w:sz w:val="24"/>
          <w:szCs w:val="24"/>
          <w:lang w:eastAsia="nl-NL"/>
        </w:rPr>
        <w:t>geschreven in dactylische hexameters.</w:t>
      </w:r>
      <w:r w:rsidR="00092492">
        <w:rPr>
          <w:rFonts w:ascii="Arial" w:eastAsia="Times New Roman" w:hAnsi="Arial" w:cs="Arial"/>
          <w:sz w:val="24"/>
          <w:szCs w:val="24"/>
          <w:lang w:eastAsia="nl-NL"/>
        </w:rPr>
        <w:t xml:space="preserve"> Wat dit betekent hoef je niet precies te weten. Een hexameter is een bepaalde versvoet en de dactylus is “lang-kort-kort</w:t>
      </w:r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35964919" w14:textId="59526E25" w:rsidR="000456BD" w:rsidRDefault="00703EDE" w:rsidP="000456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Gilgamesj</w:t>
      </w:r>
      <w:proofErr w:type="spellEnd"/>
      <w:r w:rsidR="006A63CB">
        <w:rPr>
          <w:rFonts w:ascii="Arial" w:eastAsia="Times New Roman" w:hAnsi="Arial" w:cs="Arial"/>
          <w:sz w:val="24"/>
          <w:szCs w:val="24"/>
          <w:lang w:eastAsia="nl-NL"/>
        </w:rPr>
        <w:t>-</w:t>
      </w:r>
      <w:r>
        <w:rPr>
          <w:rFonts w:ascii="Arial" w:eastAsia="Times New Roman" w:hAnsi="Arial" w:cs="Arial"/>
          <w:sz w:val="24"/>
          <w:szCs w:val="24"/>
          <w:lang w:eastAsia="nl-NL"/>
        </w:rPr>
        <w:t>epos is inderdaad lang</w:t>
      </w:r>
      <w:r w:rsidR="00092492">
        <w:rPr>
          <w:rFonts w:ascii="Arial" w:eastAsia="Times New Roman" w:hAnsi="Arial" w:cs="Arial"/>
          <w:sz w:val="24"/>
          <w:szCs w:val="24"/>
          <w:lang w:eastAsia="nl-NL"/>
        </w:rPr>
        <w:t xml:space="preserve"> en uitgebreid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Gilgamesj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is de held uit het verleden. Zijn tegenspeler is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Ejabani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(ook wel genoemd: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Engidu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). De figuur van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Gilgamisj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is zo goed als zeker historisch. Hij heerste over de stad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Uruk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Mesopothamië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09249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1D7C2BA9" w14:textId="4A586A44" w:rsidR="00703EDE" w:rsidRDefault="00703EDE" w:rsidP="000456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Bij de </w:t>
      </w:r>
      <w:r w:rsidR="00092492">
        <w:rPr>
          <w:rFonts w:ascii="Arial" w:eastAsia="Times New Roman" w:hAnsi="Arial" w:cs="Arial"/>
          <w:sz w:val="24"/>
          <w:szCs w:val="24"/>
          <w:lang w:eastAsia="nl-NL"/>
        </w:rPr>
        <w:t xml:space="preserve">vele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avonturen van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Gilgamesj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Eabani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is het voelbaar dat de goden op de achtergrond mee spelen. De stad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Uruk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neemt in </w:t>
      </w:r>
      <w:r w:rsidR="00092492">
        <w:rPr>
          <w:rFonts w:ascii="Arial" w:eastAsia="Times New Roman" w:hAnsi="Arial" w:cs="Arial"/>
          <w:sz w:val="24"/>
          <w:szCs w:val="24"/>
          <w:lang w:eastAsia="nl-NL"/>
        </w:rPr>
        <w:t>dit epos een belangrijke plaats in.</w:t>
      </w:r>
    </w:p>
    <w:p w14:paraId="3CF190F7" w14:textId="760C23BD" w:rsidR="006A63CB" w:rsidRDefault="006A63CB" w:rsidP="000456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Het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Gilgamesj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>-epos staat in zijn geheel op de website bij dit hoofdstuk.</w:t>
      </w:r>
    </w:p>
    <w:p w14:paraId="4AC40D02" w14:textId="28750367" w:rsidR="006A63CB" w:rsidRPr="006A63CB" w:rsidRDefault="006A63CB" w:rsidP="006A63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A63C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0-0-0-0-0</w:t>
      </w:r>
    </w:p>
    <w:p w14:paraId="2ED3D2F5" w14:textId="77777777" w:rsidR="000456BD" w:rsidRPr="000456BD" w:rsidRDefault="006A63CB" w:rsidP="000456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hyperlink r:id="rId6" w:history="1">
        <w:r w:rsidR="000456BD" w:rsidRPr="000456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br/>
        </w:r>
      </w:hyperlink>
    </w:p>
    <w:p w14:paraId="7287B13D" w14:textId="77777777" w:rsidR="000456BD" w:rsidRDefault="000456BD">
      <w:pPr>
        <w:rPr>
          <w:rFonts w:ascii="Arial" w:hAnsi="Arial" w:cs="Arial"/>
          <w:sz w:val="24"/>
          <w:szCs w:val="24"/>
        </w:rPr>
      </w:pPr>
    </w:p>
    <w:p w14:paraId="25B0FC35" w14:textId="11C849C2" w:rsidR="000B7CA3" w:rsidRDefault="000B7CA3">
      <w:pPr>
        <w:rPr>
          <w:rFonts w:ascii="Arial" w:hAnsi="Arial" w:cs="Arial"/>
          <w:sz w:val="24"/>
          <w:szCs w:val="24"/>
        </w:rPr>
      </w:pPr>
    </w:p>
    <w:p w14:paraId="4BC25C69" w14:textId="77777777" w:rsidR="000B7CA3" w:rsidRPr="000B7CA3" w:rsidRDefault="000B7CA3">
      <w:pPr>
        <w:rPr>
          <w:rFonts w:ascii="Arial" w:hAnsi="Arial" w:cs="Arial"/>
          <w:sz w:val="24"/>
          <w:szCs w:val="24"/>
        </w:rPr>
      </w:pPr>
    </w:p>
    <w:sectPr w:rsidR="000B7CA3" w:rsidRPr="000B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02244"/>
    <w:multiLevelType w:val="multilevel"/>
    <w:tmpl w:val="A1C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A3"/>
    <w:rsid w:val="0000518E"/>
    <w:rsid w:val="000456BD"/>
    <w:rsid w:val="00086AE5"/>
    <w:rsid w:val="00092492"/>
    <w:rsid w:val="000B7CA3"/>
    <w:rsid w:val="00192656"/>
    <w:rsid w:val="001C22D4"/>
    <w:rsid w:val="001F67C7"/>
    <w:rsid w:val="002F7BC8"/>
    <w:rsid w:val="0045226C"/>
    <w:rsid w:val="004638EB"/>
    <w:rsid w:val="0049109C"/>
    <w:rsid w:val="006A63CB"/>
    <w:rsid w:val="00703EDE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48D"/>
  <w15:chartTrackingRefBased/>
  <w15:docId w15:val="{928B8FC6-70EE-4F2A-B7D7-754BAC4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63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kpn.nl/herakleitos/Grieks/Homerus/Begrippenlijst%20Homerus%20Hoofdstuk%2001.doc" TargetMode="External"/><Relationship Id="rId5" Type="http://schemas.openxmlformats.org/officeDocument/2006/relationships/hyperlink" Target="https://nl.wikipedia.org/wiki/Gilgamesj-ep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2022-03-24T15:49:00Z</dcterms:created>
  <dcterms:modified xsi:type="dcterms:W3CDTF">2022-03-24T19:40:00Z</dcterms:modified>
</cp:coreProperties>
</file>