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6BC" w14:textId="39F252C7" w:rsidR="00786E35" w:rsidRPr="008C0E35" w:rsidRDefault="00714ECF">
      <w:pPr>
        <w:rPr>
          <w:rFonts w:ascii="Arial" w:hAnsi="Arial" w:cs="Arial"/>
          <w:b/>
          <w:bCs/>
        </w:rPr>
      </w:pPr>
      <w:r w:rsidRPr="008C0E35">
        <w:rPr>
          <w:rFonts w:ascii="Arial" w:hAnsi="Arial" w:cs="Arial"/>
          <w:b/>
          <w:bCs/>
        </w:rPr>
        <w:t>Aantekeningen o</w:t>
      </w:r>
      <w:r w:rsidR="00CF3476" w:rsidRPr="008C0E35">
        <w:rPr>
          <w:rFonts w:ascii="Arial" w:hAnsi="Arial" w:cs="Arial"/>
          <w:b/>
          <w:bCs/>
        </w:rPr>
        <w:t xml:space="preserve">m uit te werken, </w:t>
      </w:r>
      <w:r w:rsidRPr="008C0E35">
        <w:rPr>
          <w:rFonts w:ascii="Arial" w:hAnsi="Arial" w:cs="Arial"/>
          <w:b/>
          <w:bCs/>
        </w:rPr>
        <w:t>de essenties van wat behandeld is, ook voor als je iets hebt gemist, van gotiek t/m Rembrandt.</w:t>
      </w:r>
    </w:p>
    <w:p w14:paraId="0390F161" w14:textId="56C61153" w:rsidR="003D48B0" w:rsidRPr="008C0E35" w:rsidRDefault="00864E41" w:rsidP="008C0E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1A63B2" w:rsidRPr="008C0E35">
        <w:rPr>
          <w:rFonts w:ascii="Arial" w:hAnsi="Arial" w:cs="Arial"/>
          <w:b/>
          <w:bCs/>
        </w:rPr>
        <w:t>Gotiek:</w:t>
      </w:r>
    </w:p>
    <w:p w14:paraId="08AA3A44" w14:textId="70AC88F2" w:rsidR="001A63B2" w:rsidRPr="008C0E35" w:rsidRDefault="001A63B2" w:rsidP="008C0E3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C0E35">
        <w:rPr>
          <w:rFonts w:ascii="Arial" w:hAnsi="Arial" w:cs="Arial"/>
        </w:rPr>
        <w:t>Ontstaat in kloosterkerk Saint Denis bij abt Suger (1080-1151). De grote vernieuwing is het kruisribgewelf, waardoor kerken een grotere spanwijdte kunnen hebben</w:t>
      </w:r>
      <w:r w:rsidR="008D4B37" w:rsidRPr="008C0E35">
        <w:rPr>
          <w:rFonts w:ascii="Arial" w:hAnsi="Arial" w:cs="Arial"/>
        </w:rPr>
        <w:t>. Skeletbouw!</w:t>
      </w:r>
    </w:p>
    <w:p w14:paraId="260E9DBB" w14:textId="622505F6" w:rsidR="008D4B37" w:rsidRPr="008C0E35" w:rsidRDefault="008D4B37" w:rsidP="008C0E3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C0E35">
        <w:rPr>
          <w:rFonts w:ascii="Arial" w:hAnsi="Arial" w:cs="Arial"/>
        </w:rPr>
        <w:t>Kenmerk: spitsboog vensters → smalle èn brede vensters kunnen nu even hoog zijn.</w:t>
      </w:r>
    </w:p>
    <w:p w14:paraId="4E95A447" w14:textId="5AF5FFA5" w:rsidR="001A63B2" w:rsidRPr="008C0E35" w:rsidRDefault="001A63B2" w:rsidP="001A63B2">
      <w:pPr>
        <w:rPr>
          <w:rFonts w:ascii="Arial" w:hAnsi="Arial" w:cs="Arial"/>
        </w:rPr>
      </w:pPr>
      <w:r w:rsidRPr="008C0E35">
        <w:rPr>
          <w:rFonts w:ascii="Arial" w:hAnsi="Arial" w:cs="Arial"/>
        </w:rPr>
        <w:t>Vroege gotiek:</w:t>
      </w:r>
    </w:p>
    <w:p w14:paraId="2A5D391B" w14:textId="66F4EE17" w:rsidR="001A63B2" w:rsidRPr="008C0E35" w:rsidRDefault="001A63B2" w:rsidP="001A63B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C0E35">
        <w:rPr>
          <w:rFonts w:ascii="Arial" w:hAnsi="Arial" w:cs="Arial"/>
        </w:rPr>
        <w:t>Vierdeling van arcade, galerij, triforium, lichtbeuk</w:t>
      </w:r>
      <w:r w:rsidR="00E52D51" w:rsidRPr="008C0E35">
        <w:rPr>
          <w:rFonts w:ascii="Arial" w:hAnsi="Arial" w:cs="Arial"/>
        </w:rPr>
        <w:t xml:space="preserve"> </w:t>
      </w:r>
    </w:p>
    <w:p w14:paraId="5D5ECF3B" w14:textId="04BA0C19" w:rsidR="00E52D51" w:rsidRPr="008C0E35" w:rsidRDefault="00E52D51" w:rsidP="001A63B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C0E35">
        <w:rPr>
          <w:rFonts w:ascii="Arial" w:hAnsi="Arial" w:cs="Arial"/>
        </w:rPr>
        <w:t>Dankzij luchtbogen en steunberen die alles op hun plaats houden → meer licht mogelijk → grotere vensters want:</w:t>
      </w:r>
    </w:p>
    <w:p w14:paraId="0A8DED9F" w14:textId="77777777" w:rsidR="00E52D51" w:rsidRPr="008C0E35" w:rsidRDefault="00E52D51" w:rsidP="00E52D51">
      <w:pPr>
        <w:pStyle w:val="Normaalweb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Suger bestudeerde Dionysius (leerling van apostel Paulus): </w:t>
      </w:r>
    </w:p>
    <w:p w14:paraId="706ED034" w14:textId="2006974B" w:rsidR="00E52D51" w:rsidRPr="008C0E35" w:rsidRDefault="00E52D51" w:rsidP="00E52D51">
      <w:pPr>
        <w:pStyle w:val="Normaalweb"/>
        <w:rPr>
          <w:rFonts w:ascii="Arial" w:hAnsi="Arial" w:cs="Arial"/>
          <w:b/>
          <w:i/>
          <w:sz w:val="22"/>
          <w:szCs w:val="22"/>
        </w:rPr>
      </w:pPr>
      <w:r w:rsidRPr="008C0E35">
        <w:rPr>
          <w:rFonts w:ascii="Arial" w:hAnsi="Arial" w:cs="Arial"/>
          <w:b/>
          <w:i/>
          <w:sz w:val="22"/>
          <w:szCs w:val="22"/>
        </w:rPr>
        <w:t>“God is licht en ieder schepsel ontvangt de goddelijke verlichting en geeft deze door naar gelang de plaats die hij inneemt in de rangorde van al wat is.”</w:t>
      </w:r>
    </w:p>
    <w:p w14:paraId="1FCD3468" w14:textId="5C8CD8AC" w:rsidR="00E52D51" w:rsidRPr="008C0E35" w:rsidRDefault="00E52D51" w:rsidP="00864E41">
      <w:pPr>
        <w:pStyle w:val="Normaalweb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>Hoogtepunt gotiek</w:t>
      </w:r>
      <w:r w:rsidR="00E82DB1" w:rsidRPr="008C0E35">
        <w:rPr>
          <w:rFonts w:ascii="Arial" w:hAnsi="Arial" w:cs="Arial"/>
          <w:bCs/>
          <w:iCs/>
          <w:sz w:val="22"/>
          <w:szCs w:val="22"/>
        </w:rPr>
        <w:t xml:space="preserve"> (bijv. Chartres)</w:t>
      </w:r>
      <w:r w:rsidRPr="008C0E35">
        <w:rPr>
          <w:rFonts w:ascii="Arial" w:hAnsi="Arial" w:cs="Arial"/>
          <w:bCs/>
          <w:iCs/>
          <w:sz w:val="22"/>
          <w:szCs w:val="22"/>
        </w:rPr>
        <w:t>:</w:t>
      </w:r>
      <w:r w:rsidR="00864E4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C0E35">
        <w:rPr>
          <w:rFonts w:ascii="Arial" w:hAnsi="Arial" w:cs="Arial"/>
          <w:bCs/>
          <w:iCs/>
          <w:sz w:val="22"/>
          <w:szCs w:val="22"/>
        </w:rPr>
        <w:t>Van vierdeling naar driedeling, door weglaten galerij → vensters nog groter.</w:t>
      </w:r>
    </w:p>
    <w:p w14:paraId="2FA6EEDC" w14:textId="7CDCE0C9" w:rsidR="00E52D51" w:rsidRPr="008C0E35" w:rsidRDefault="00E52D51" w:rsidP="008C0E35">
      <w:pPr>
        <w:pStyle w:val="Norma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>Alles streeft ten hemel: verticaliteit</w:t>
      </w:r>
      <w:r w:rsidR="00E82DB1" w:rsidRPr="008C0E35">
        <w:rPr>
          <w:rFonts w:ascii="Arial" w:hAnsi="Arial" w:cs="Arial"/>
          <w:bCs/>
          <w:iCs/>
          <w:sz w:val="22"/>
          <w:szCs w:val="22"/>
        </w:rPr>
        <w:t>,</w:t>
      </w:r>
      <w:r w:rsidRPr="008C0E35">
        <w:rPr>
          <w:rFonts w:ascii="Arial" w:hAnsi="Arial" w:cs="Arial"/>
          <w:bCs/>
          <w:iCs/>
          <w:sz w:val="22"/>
          <w:szCs w:val="22"/>
        </w:rPr>
        <w:t xml:space="preserve"> want  men wil God zoeken op grote hoogte</w:t>
      </w:r>
    </w:p>
    <w:p w14:paraId="012BB1B7" w14:textId="4066EB45" w:rsidR="00864E41" w:rsidRPr="00864E41" w:rsidRDefault="008D4B37" w:rsidP="00864E41">
      <w:pPr>
        <w:pStyle w:val="Norma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>Beelden bij portalen gaan daarin mee: statue-colonnes → pilaarbeelden, langgerekt en smal</w:t>
      </w:r>
    </w:p>
    <w:p w14:paraId="45122891" w14:textId="77777777" w:rsidR="00864E41" w:rsidRDefault="00864E41" w:rsidP="00864E41">
      <w:pPr>
        <w:pStyle w:val="Norma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</w:p>
    <w:p w14:paraId="165BB0ED" w14:textId="475C9021" w:rsidR="008D4B37" w:rsidRPr="008C0E35" w:rsidRDefault="008D4B37" w:rsidP="00864E41">
      <w:pPr>
        <w:pStyle w:val="Norma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>Late gotiek:</w:t>
      </w:r>
    </w:p>
    <w:p w14:paraId="2BDE31E3" w14:textId="012C02F6" w:rsidR="008D4B37" w:rsidRPr="008C0E35" w:rsidRDefault="00E82DB1" w:rsidP="00864E4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 xml:space="preserve">(Bijv. </w:t>
      </w:r>
      <w:r w:rsidR="008D4B37" w:rsidRPr="008C0E35">
        <w:rPr>
          <w:rFonts w:ascii="Arial" w:hAnsi="Arial" w:cs="Arial"/>
          <w:bCs/>
          <w:iCs/>
          <w:sz w:val="22"/>
          <w:szCs w:val="22"/>
        </w:rPr>
        <w:t>Sainte Chapelle Parijs</w:t>
      </w:r>
      <w:r w:rsidRPr="008C0E35">
        <w:rPr>
          <w:rFonts w:ascii="Arial" w:hAnsi="Arial" w:cs="Arial"/>
          <w:bCs/>
          <w:iCs/>
          <w:sz w:val="22"/>
          <w:szCs w:val="22"/>
        </w:rPr>
        <w:t>)</w:t>
      </w:r>
      <w:r w:rsidR="008D4B37" w:rsidRPr="008C0E35">
        <w:rPr>
          <w:rFonts w:ascii="Arial" w:hAnsi="Arial" w:cs="Arial"/>
          <w:bCs/>
          <w:iCs/>
          <w:sz w:val="22"/>
          <w:szCs w:val="22"/>
        </w:rPr>
        <w:t xml:space="preserve"> is één en al gekleurd venster. Muur verliest zijn dragende functie.</w:t>
      </w:r>
    </w:p>
    <w:p w14:paraId="12348A96" w14:textId="3E2F0C9F" w:rsidR="008D4B37" w:rsidRPr="008C0E35" w:rsidRDefault="00864E41" w:rsidP="00823CEB">
      <w:pPr>
        <w:pStyle w:val="Norma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</w:t>
      </w:r>
      <w:r w:rsidR="008D4B37" w:rsidRPr="008C0E35">
        <w:rPr>
          <w:rFonts w:ascii="Arial" w:hAnsi="Arial" w:cs="Arial"/>
          <w:b/>
          <w:iCs/>
          <w:sz w:val="22"/>
          <w:szCs w:val="22"/>
        </w:rPr>
        <w:t>Renaissance:</w:t>
      </w:r>
    </w:p>
    <w:p w14:paraId="4546E8FF" w14:textId="77777777" w:rsidR="00823CEB" w:rsidRPr="008C0E35" w:rsidRDefault="00823CEB" w:rsidP="00823CEB">
      <w:pPr>
        <w:pStyle w:val="Norma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Tijd van Leonardo da Vinci als “homo universalis” (veelzijdige mens). Ook Michelangelo en Raphael.</w:t>
      </w:r>
    </w:p>
    <w:p w14:paraId="7DEED49B" w14:textId="003FF274" w:rsidR="008D4B37" w:rsidRPr="008C0E35" w:rsidRDefault="00E82DB1" w:rsidP="00823CEB">
      <w:pPr>
        <w:pStyle w:val="Normaalweb"/>
        <w:rPr>
          <w:rFonts w:ascii="Arial" w:hAnsi="Arial" w:cs="Arial"/>
          <w:bCs/>
          <w:iCs/>
          <w:sz w:val="22"/>
          <w:szCs w:val="22"/>
        </w:rPr>
      </w:pPr>
      <w:r w:rsidRPr="008C0E35">
        <w:rPr>
          <w:rFonts w:ascii="Arial" w:hAnsi="Arial" w:cs="Arial"/>
          <w:bCs/>
          <w:iCs/>
          <w:sz w:val="22"/>
          <w:szCs w:val="22"/>
        </w:rPr>
        <w:t>Begint v</w:t>
      </w:r>
      <w:r w:rsidR="008D4B37" w:rsidRPr="008C0E35">
        <w:rPr>
          <w:rFonts w:ascii="Arial" w:hAnsi="Arial" w:cs="Arial"/>
          <w:bCs/>
          <w:iCs/>
          <w:sz w:val="22"/>
          <w:szCs w:val="22"/>
        </w:rPr>
        <w:t>anuit Italië</w:t>
      </w:r>
      <w:r w:rsidRPr="008C0E35">
        <w:rPr>
          <w:rFonts w:ascii="Arial" w:hAnsi="Arial" w:cs="Arial"/>
          <w:bCs/>
          <w:iCs/>
          <w:sz w:val="22"/>
          <w:szCs w:val="22"/>
        </w:rPr>
        <w:t xml:space="preserve">:  blik op Grieks-Romeinse oudheid. Menswording staat centraal. </w:t>
      </w:r>
      <w:r w:rsidR="00823CEB" w:rsidRPr="008C0E35">
        <w:rPr>
          <w:rFonts w:ascii="Arial" w:hAnsi="Arial" w:cs="Arial"/>
          <w:bCs/>
          <w:iCs/>
          <w:sz w:val="22"/>
          <w:szCs w:val="22"/>
        </w:rPr>
        <w:t xml:space="preserve">Leer van het </w:t>
      </w:r>
      <w:r w:rsidRPr="008C0E35">
        <w:rPr>
          <w:rFonts w:ascii="Arial" w:hAnsi="Arial" w:cs="Arial"/>
          <w:bCs/>
          <w:iCs/>
          <w:sz w:val="22"/>
          <w:szCs w:val="22"/>
        </w:rPr>
        <w:t xml:space="preserve">Humanisme: </w:t>
      </w:r>
      <w:r w:rsidRPr="008C0E35">
        <w:rPr>
          <w:rFonts w:ascii="Arial" w:hAnsi="Arial" w:cs="Arial"/>
          <w:sz w:val="22"/>
          <w:szCs w:val="22"/>
        </w:rPr>
        <w:t>optimale ontwikkeling van de menselijke mogelijkheden</w:t>
      </w:r>
    </w:p>
    <w:p w14:paraId="29772E47" w14:textId="6171D688" w:rsidR="00823CEB" w:rsidRPr="008C0E35" w:rsidRDefault="00823CEB" w:rsidP="000579F0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Bouwkunst: </w:t>
      </w:r>
    </w:p>
    <w:p w14:paraId="673FFC9D" w14:textId="3044FF78" w:rsidR="00823CEB" w:rsidRPr="008C0E35" w:rsidRDefault="00823CEB" w:rsidP="000579F0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Horizontale bouw als reactie op verticaliteit van gotiek. En evenwicht + harmonie door toepassing “Gulden Snede”. </w:t>
      </w:r>
    </w:p>
    <w:p w14:paraId="62096254" w14:textId="762D8FA3" w:rsidR="00823CEB" w:rsidRPr="008C0E35" w:rsidRDefault="00823CEB" w:rsidP="000579F0">
      <w:pPr>
        <w:pStyle w:val="Normaalweb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Beeldhouwkunst</w:t>
      </w:r>
      <w:r w:rsidR="000579F0" w:rsidRPr="008C0E35">
        <w:rPr>
          <w:rFonts w:ascii="Arial" w:hAnsi="Arial" w:cs="Arial"/>
          <w:sz w:val="22"/>
          <w:szCs w:val="22"/>
        </w:rPr>
        <w:t xml:space="preserve"> en schilderkunst</w:t>
      </w:r>
      <w:r w:rsidRPr="008C0E35">
        <w:rPr>
          <w:rFonts w:ascii="Arial" w:hAnsi="Arial" w:cs="Arial"/>
          <w:sz w:val="22"/>
          <w:szCs w:val="22"/>
        </w:rPr>
        <w:t>:</w:t>
      </w:r>
    </w:p>
    <w:p w14:paraId="1DCF063E" w14:textId="4B3C2F1F" w:rsidR="000579F0" w:rsidRPr="008C0E35" w:rsidRDefault="000579F0" w:rsidP="000579F0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Perspectief nu berekend en ver doorgevoerd. Alles moet kloppen</w:t>
      </w:r>
    </w:p>
    <w:p w14:paraId="174D7D3D" w14:textId="7E6DC3B4" w:rsidR="000579F0" w:rsidRPr="008C0E35" w:rsidRDefault="000579F0" w:rsidP="000579F0">
      <w:pPr>
        <w:pStyle w:val="Norma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Beelden sterk geïnspireerd door Griekse klassieke beelden. (Bijv. “David” van Michelangelo)</w:t>
      </w:r>
    </w:p>
    <w:p w14:paraId="2DD14E81" w14:textId="18F8355A" w:rsidR="00307D27" w:rsidRPr="008C0E35" w:rsidRDefault="000579F0" w:rsidP="00307D27">
      <w:pPr>
        <w:pStyle w:val="Norma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Portretkunst wordt belangrijk</w:t>
      </w:r>
    </w:p>
    <w:p w14:paraId="558A85F4" w14:textId="7D13559A" w:rsidR="000579F0" w:rsidRPr="008C0E35" w:rsidRDefault="00307D27" w:rsidP="000579F0">
      <w:pPr>
        <w:pStyle w:val="Normaalweb"/>
        <w:rPr>
          <w:rFonts w:ascii="Arial" w:hAnsi="Arial" w:cs="Arial"/>
          <w:b/>
          <w:bCs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Eindigt met maniërisme: harmonie wordt overdreven: (Villa Rotunda met 4 dezelfde Griekse tempelgevels en Parmigianino: “Madonna met de lange hals” ca. 1535)</w:t>
      </w:r>
    </w:p>
    <w:p w14:paraId="148E3DF5" w14:textId="69284AB0" w:rsidR="000579F0" w:rsidRPr="008C0E35" w:rsidRDefault="00864E41" w:rsidP="00307D2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0579F0" w:rsidRPr="008C0E35">
        <w:rPr>
          <w:rFonts w:ascii="Arial" w:hAnsi="Arial" w:cs="Arial"/>
          <w:b/>
          <w:bCs/>
          <w:sz w:val="22"/>
          <w:szCs w:val="22"/>
        </w:rPr>
        <w:t>Italiaanse barok</w:t>
      </w:r>
    </w:p>
    <w:p w14:paraId="06D62BB6" w14:textId="4B0BC096" w:rsidR="00AE3F4D" w:rsidRPr="008C0E35" w:rsidRDefault="00307D27" w:rsidP="00AE3F4D">
      <w:pPr>
        <w:jc w:val="both"/>
        <w:rPr>
          <w:rFonts w:ascii="Arial" w:eastAsia="Times New Roman" w:hAnsi="Arial" w:cs="Arial"/>
          <w:lang w:eastAsia="nl-NL"/>
        </w:rPr>
      </w:pPr>
      <w:r w:rsidRPr="008C0E35">
        <w:rPr>
          <w:rFonts w:ascii="Arial" w:hAnsi="Arial" w:cs="Arial"/>
        </w:rPr>
        <w:t>Reactie op protestantisme</w:t>
      </w:r>
      <w:r w:rsidR="00616A7E" w:rsidRPr="008C0E35">
        <w:rPr>
          <w:rFonts w:ascii="Arial" w:hAnsi="Arial" w:cs="Arial"/>
        </w:rPr>
        <w:t xml:space="preserve"> → </w:t>
      </w:r>
      <w:r w:rsidR="00AE3F4D" w:rsidRPr="008C0E35">
        <w:rPr>
          <w:rFonts w:ascii="Arial" w:hAnsi="Arial" w:cs="Arial"/>
        </w:rPr>
        <w:t>contrareformatie</w:t>
      </w:r>
      <w:r w:rsidR="00616A7E" w:rsidRPr="008C0E35">
        <w:rPr>
          <w:rFonts w:ascii="Arial" w:hAnsi="Arial" w:cs="Arial"/>
        </w:rPr>
        <w:t xml:space="preserve"> vanuit Rome (=tegenbeweging tegen protestantisme)</w:t>
      </w:r>
      <w:r w:rsidR="00AE3F4D" w:rsidRPr="008C0E35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AE3F4D" w:rsidRPr="008C0E35">
        <w:rPr>
          <w:rFonts w:ascii="Arial" w:eastAsia="Times New Roman" w:hAnsi="Arial" w:cs="Arial"/>
          <w:lang w:eastAsia="nl-NL"/>
        </w:rPr>
        <w:t>Concilie van Trente (1545-1663)</w:t>
      </w:r>
      <w:r w:rsidR="00AE3F4D" w:rsidRPr="008C0E35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AE3F4D" w:rsidRPr="008C0E35">
        <w:rPr>
          <w:rFonts w:ascii="Arial" w:eastAsia="Times New Roman" w:hAnsi="Arial" w:cs="Arial"/>
          <w:lang w:eastAsia="nl-NL"/>
        </w:rPr>
        <w:t>Kunst moest nieuwe uitstraling krijgen, om zieltjes van protestanten terug te winnen voor de R.K. kerk.</w:t>
      </w:r>
    </w:p>
    <w:p w14:paraId="360EFD80" w14:textId="725E6C35" w:rsidR="00616A7E" w:rsidRPr="008C0E35" w:rsidRDefault="00616A7E" w:rsidP="00307D27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lastRenderedPageBreak/>
        <w:t>Kenmerken</w:t>
      </w:r>
      <w:r w:rsidR="007273C9" w:rsidRPr="008C0E35">
        <w:rPr>
          <w:rFonts w:ascii="Arial" w:hAnsi="Arial" w:cs="Arial"/>
          <w:sz w:val="22"/>
          <w:szCs w:val="22"/>
        </w:rPr>
        <w:t xml:space="preserve"> in bouwkunst èn schilderkunst</w:t>
      </w:r>
      <w:r w:rsidRPr="008C0E35">
        <w:rPr>
          <w:rFonts w:ascii="Arial" w:hAnsi="Arial" w:cs="Arial"/>
          <w:sz w:val="22"/>
          <w:szCs w:val="22"/>
        </w:rPr>
        <w:t>:</w:t>
      </w:r>
    </w:p>
    <w:p w14:paraId="2B6A2358" w14:textId="2FF2330A" w:rsidR="007273C9" w:rsidRPr="008C0E35" w:rsidRDefault="007273C9" w:rsidP="007273C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Sterke schaduw werking. Tegenstelling licht-donker (= clair-obscur) (Caravaggio (1573-1610) </w:t>
      </w:r>
    </w:p>
    <w:p w14:paraId="799CD8C0" w14:textId="4002EBD8" w:rsidR="00AE3F4D" w:rsidRPr="008C0E35" w:rsidRDefault="00AE3F4D" w:rsidP="007273C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Schilderijen met diagonale lijnvoering → suggestie van beweging</w:t>
      </w:r>
    </w:p>
    <w:p w14:paraId="4B1E9FA0" w14:textId="309BAAC3" w:rsidR="00AE3F4D" w:rsidRPr="008C0E35" w:rsidRDefault="00AE3F4D" w:rsidP="007273C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Gezichtsbedrog d.m.v. foefjes</w:t>
      </w:r>
    </w:p>
    <w:p w14:paraId="5EF2C9D0" w14:textId="1CE80B44" w:rsidR="00AE3F4D" w:rsidRPr="008C0E35" w:rsidRDefault="00AE3F4D" w:rsidP="007273C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Beelden en schilderijen met veel- en drukke tierlantijnen</w:t>
      </w:r>
    </w:p>
    <w:p w14:paraId="0D050234" w14:textId="143237D8" w:rsidR="00AE3F4D" w:rsidRPr="008C0E35" w:rsidRDefault="00AE3F4D" w:rsidP="00AE3F4D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59520B9" w14:textId="53C20952" w:rsidR="00AE3F4D" w:rsidRPr="008C0E35" w:rsidRDefault="00864E41" w:rsidP="00AE3F4D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AE3F4D" w:rsidRPr="008C0E35">
        <w:rPr>
          <w:rFonts w:ascii="Arial" w:hAnsi="Arial" w:cs="Arial"/>
          <w:b/>
          <w:bCs/>
          <w:sz w:val="22"/>
          <w:szCs w:val="22"/>
        </w:rPr>
        <w:t>Nederland in de 17</w:t>
      </w:r>
      <w:r w:rsidR="00AE3F4D" w:rsidRPr="008C0E35">
        <w:rPr>
          <w:rFonts w:ascii="Arial" w:hAnsi="Arial" w:cs="Arial"/>
          <w:b/>
          <w:bCs/>
          <w:sz w:val="22"/>
          <w:szCs w:val="22"/>
          <w:vertAlign w:val="superscript"/>
        </w:rPr>
        <w:t>e</w:t>
      </w:r>
      <w:r w:rsidR="00AE3F4D" w:rsidRPr="008C0E35">
        <w:rPr>
          <w:rFonts w:ascii="Arial" w:hAnsi="Arial" w:cs="Arial"/>
          <w:b/>
          <w:bCs/>
          <w:sz w:val="22"/>
          <w:szCs w:val="22"/>
        </w:rPr>
        <w:t xml:space="preserve"> eeuw</w:t>
      </w:r>
    </w:p>
    <w:p w14:paraId="23C30B1A" w14:textId="2E347AF8" w:rsidR="00AE3F4D" w:rsidRPr="008C0E35" w:rsidRDefault="006B5853" w:rsidP="00AE3F4D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Nederlandse schilders zien in Italië de invloed van de barok. O.a. de Nederlandse “caravaggisten” dragen nieuwe manier van schilderen hier uit: van Baburen, Honthorst en ter Brugghen</w:t>
      </w:r>
      <w:r w:rsidR="004D477E" w:rsidRPr="008C0E35">
        <w:rPr>
          <w:rFonts w:ascii="Arial" w:hAnsi="Arial" w:cs="Arial"/>
          <w:sz w:val="22"/>
          <w:szCs w:val="22"/>
        </w:rPr>
        <w:t>.</w:t>
      </w:r>
    </w:p>
    <w:p w14:paraId="2E5E436D" w14:textId="47B222D9" w:rsidR="004D477E" w:rsidRPr="008C0E35" w:rsidRDefault="004D477E" w:rsidP="004D477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Overzeese handel brengt hier veel welvaart → kooplieden verfraaien hun huizen met schilderijen</w:t>
      </w:r>
    </w:p>
    <w:p w14:paraId="17EFC616" w14:textId="1ACB5B9B" w:rsidR="007A7483" w:rsidRPr="008C0E35" w:rsidRDefault="007A7483" w:rsidP="004D477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Vrije meningsuiting trekt vervolgden uit andere landen aan. Zij dragen bij aan de welvaart en boeken worden uitgegeven die elders verboden zijn.</w:t>
      </w:r>
    </w:p>
    <w:p w14:paraId="5792D9DB" w14:textId="6DE221DF" w:rsidR="004D477E" w:rsidRPr="008C0E35" w:rsidRDefault="004D477E" w:rsidP="004D477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Kunstenaars gaan specialiseren in genres: stilleven, portret, landschap, schepen op zee, dagelijks leven</w:t>
      </w:r>
    </w:p>
    <w:p w14:paraId="173A575C" w14:textId="0685FD03" w:rsidR="004D477E" w:rsidRPr="008C0E35" w:rsidRDefault="004D477E" w:rsidP="004D477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Belangrijk zijn Joh. Vermeer (“Het Straatje”, “Meisje met de melkkan”</w:t>
      </w:r>
      <w:r w:rsidR="007A7483" w:rsidRPr="008C0E35">
        <w:rPr>
          <w:rFonts w:ascii="Arial" w:hAnsi="Arial" w:cs="Arial"/>
          <w:sz w:val="22"/>
          <w:szCs w:val="22"/>
        </w:rPr>
        <w:t xml:space="preserve"> </w:t>
      </w:r>
      <w:r w:rsidRPr="008C0E35">
        <w:rPr>
          <w:rFonts w:ascii="Arial" w:hAnsi="Arial" w:cs="Arial"/>
          <w:sz w:val="22"/>
          <w:szCs w:val="22"/>
        </w:rPr>
        <w:t>en “</w:t>
      </w:r>
      <w:r w:rsidR="007A7483" w:rsidRPr="008C0E35">
        <w:rPr>
          <w:rFonts w:ascii="Arial" w:hAnsi="Arial" w:cs="Arial"/>
          <w:sz w:val="22"/>
          <w:szCs w:val="22"/>
        </w:rPr>
        <w:t>Meisje met de Parel”)</w:t>
      </w:r>
      <w:r w:rsidRPr="008C0E35">
        <w:rPr>
          <w:rFonts w:ascii="Arial" w:hAnsi="Arial" w:cs="Arial"/>
          <w:sz w:val="22"/>
          <w:szCs w:val="22"/>
        </w:rPr>
        <w:t xml:space="preserve"> Pieter de Hoogh (“Vrouw met kind in kelderkamer”), Jan Steen (“Vrolijke huisgezin)</w:t>
      </w:r>
    </w:p>
    <w:p w14:paraId="5D481C4D" w14:textId="10407B83" w:rsidR="007A7483" w:rsidRPr="008C0E35" w:rsidRDefault="007A7483" w:rsidP="007A7483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CF0B7D" w14:textId="6BC11FC6" w:rsidR="003A5758" w:rsidRPr="008C0E35" w:rsidRDefault="00864E41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 w:rsidR="003A5758" w:rsidRPr="008C0E35">
        <w:rPr>
          <w:rFonts w:ascii="Arial" w:hAnsi="Arial" w:cs="Arial"/>
          <w:b/>
          <w:bCs/>
          <w:sz w:val="22"/>
          <w:szCs w:val="22"/>
        </w:rPr>
        <w:t xml:space="preserve">Rembrandt </w:t>
      </w:r>
      <w:r w:rsidR="00325A48" w:rsidRPr="008C0E35">
        <w:rPr>
          <w:rFonts w:ascii="Arial" w:hAnsi="Arial" w:cs="Arial"/>
          <w:b/>
          <w:bCs/>
          <w:sz w:val="22"/>
          <w:szCs w:val="22"/>
        </w:rPr>
        <w:t xml:space="preserve">van Rijn </w:t>
      </w:r>
      <w:r w:rsidR="003A5758" w:rsidRPr="008C0E35">
        <w:rPr>
          <w:rFonts w:ascii="Arial" w:hAnsi="Arial" w:cs="Arial"/>
          <w:b/>
          <w:bCs/>
          <w:sz w:val="22"/>
          <w:szCs w:val="22"/>
        </w:rPr>
        <w:t>(1606-1669):</w:t>
      </w:r>
    </w:p>
    <w:p w14:paraId="316162B9" w14:textId="78EEF690" w:rsidR="003A5758" w:rsidRPr="008C0E35" w:rsidRDefault="003A575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Begint bescheiden, gaat net als ander kunstenaars in de leer. Eerst in Leiden bij </w:t>
      </w:r>
      <w:r w:rsidR="00444558" w:rsidRPr="008C0E35">
        <w:rPr>
          <w:rFonts w:ascii="Arial" w:hAnsi="Arial" w:cs="Arial"/>
          <w:sz w:val="22"/>
          <w:szCs w:val="22"/>
        </w:rPr>
        <w:t xml:space="preserve">Jacob van </w:t>
      </w:r>
      <w:r w:rsidRPr="008C0E35">
        <w:rPr>
          <w:rFonts w:ascii="Arial" w:hAnsi="Arial" w:cs="Arial"/>
          <w:sz w:val="22"/>
          <w:szCs w:val="22"/>
        </w:rPr>
        <w:t>Swanenbur</w:t>
      </w:r>
      <w:r w:rsidR="00444558" w:rsidRPr="008C0E35">
        <w:rPr>
          <w:rFonts w:ascii="Arial" w:hAnsi="Arial" w:cs="Arial"/>
          <w:sz w:val="22"/>
          <w:szCs w:val="22"/>
        </w:rPr>
        <w:t>ch, later in Amsterdam bij Pieter Lastman. Gaat werken in atelier van Hendrik van Uylenburch. Trouwt met diens dochter Saskia. Drie kinderen sterven. Zoon Titus blijft leven.</w:t>
      </w:r>
      <w:r w:rsidR="00325A48" w:rsidRPr="008C0E35">
        <w:rPr>
          <w:rFonts w:ascii="Arial" w:hAnsi="Arial" w:cs="Arial"/>
          <w:sz w:val="22"/>
          <w:szCs w:val="22"/>
        </w:rPr>
        <w:t xml:space="preserve"> Woont later samen met huishoudster Hendrikje Stoffels.</w:t>
      </w:r>
    </w:p>
    <w:p w14:paraId="637F3711" w14:textId="2270794B" w:rsidR="00444558" w:rsidRPr="008C0E35" w:rsidRDefault="0044455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FE9FE39" w14:textId="0BBF52A4" w:rsidR="00444558" w:rsidRPr="008C0E35" w:rsidRDefault="0044455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Kenmerk van Rembrandt: </w:t>
      </w:r>
      <w:r w:rsidR="00325A48" w:rsidRPr="008C0E35">
        <w:rPr>
          <w:rFonts w:ascii="Arial" w:hAnsi="Arial" w:cs="Arial"/>
          <w:sz w:val="22"/>
          <w:szCs w:val="22"/>
        </w:rPr>
        <w:t xml:space="preserve">hij </w:t>
      </w:r>
      <w:r w:rsidRPr="008C0E35">
        <w:rPr>
          <w:rFonts w:ascii="Arial" w:hAnsi="Arial" w:cs="Arial"/>
          <w:sz w:val="22"/>
          <w:szCs w:val="22"/>
        </w:rPr>
        <w:t>doe</w:t>
      </w:r>
      <w:r w:rsidR="00325A48" w:rsidRPr="008C0E35">
        <w:rPr>
          <w:rFonts w:ascii="Arial" w:hAnsi="Arial" w:cs="Arial"/>
          <w:sz w:val="22"/>
          <w:szCs w:val="22"/>
        </w:rPr>
        <w:t>t</w:t>
      </w:r>
      <w:r w:rsidRPr="008C0E35">
        <w:rPr>
          <w:rFonts w:ascii="Arial" w:hAnsi="Arial" w:cs="Arial"/>
          <w:sz w:val="22"/>
          <w:szCs w:val="22"/>
        </w:rPr>
        <w:t xml:space="preserve"> het anders dan wat gebruikelijk was. Geen groepsportretten “zoals het hoorde”. Bedacht steeds originele setting.</w:t>
      </w:r>
    </w:p>
    <w:p w14:paraId="5B8BC6E4" w14:textId="4FFFD7DC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Opdrachtgevers niet altijd blij met resultaat. </w:t>
      </w:r>
    </w:p>
    <w:p w14:paraId="36886D91" w14:textId="1D24C80E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71B7A42" w14:textId="3056DE24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“De anatomische les van prof. Nicolaas Tulp”→ hoogst originele plaatsing rondom een lijk met studenten die niet allemaal “bij de les” zijn.</w:t>
      </w:r>
    </w:p>
    <w:p w14:paraId="7250B460" w14:textId="20AC194B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553092C" w14:textId="7CA8A9E1" w:rsidR="004032A5" w:rsidRPr="008C0E35" w:rsidRDefault="004032A5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Door zo te schilderen miste R. opdrachten en ging failliet. Moest duur huis verlaten en ging aan de Rozengracht in veel kleinere woning verder.</w:t>
      </w:r>
    </w:p>
    <w:p w14:paraId="6D8A0FFA" w14:textId="6D464544" w:rsidR="004032A5" w:rsidRPr="008C0E35" w:rsidRDefault="004032A5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Titus en Hendrikje zorgen dat hij er weer financieel bovenop komt.</w:t>
      </w:r>
    </w:p>
    <w:p w14:paraId="01EBA71A" w14:textId="77777777" w:rsidR="004032A5" w:rsidRPr="008C0E35" w:rsidRDefault="004032A5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508EABD" w14:textId="2AE019F6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 xml:space="preserve">“De Nachtwacht” → werd geen traditioneel schuttersstuk maar iets totaal vernieuwends: mensen die allemaal zichzelf zijn en iets verschillends doen, vlak voor dat Frans banning Cock een Willem van Ruytenburch het bevel geeft op te marcheren. </w:t>
      </w:r>
    </w:p>
    <w:p w14:paraId="4231A871" w14:textId="3BDC2A87" w:rsidR="00325A48" w:rsidRPr="008C0E35" w:rsidRDefault="00325A48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585B62" w14:textId="5D735F38" w:rsidR="004032A5" w:rsidRPr="008C0E35" w:rsidRDefault="004032A5" w:rsidP="00325A4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sz w:val="22"/>
          <w:szCs w:val="22"/>
        </w:rPr>
        <w:t>“Joodse Bruidje” is eigenlijk “Isaac en Rebecca”. Grote tederheid spreekt hier uit. Gericht op elkaar, zonder elkaar aan te kijken. Opvallend: dikke lagen verf, lijken meer klodders. Men zegt: hij kan het niet meer goed. Maar was R. hier aan het zoeken naar een nieuwe, toekomstige stijl? Minder precies?</w:t>
      </w:r>
    </w:p>
    <w:p w14:paraId="5F9EB4C9" w14:textId="77777777" w:rsidR="006710DC" w:rsidRPr="008C0E35" w:rsidRDefault="004032A5" w:rsidP="006710DC">
      <w:pPr>
        <w:pStyle w:val="Bijschrift"/>
        <w:jc w:val="both"/>
        <w:rPr>
          <w:rFonts w:cs="Arial"/>
          <w:b w:val="0"/>
          <w:bCs w:val="0"/>
          <w:sz w:val="22"/>
          <w:szCs w:val="22"/>
        </w:rPr>
      </w:pPr>
      <w:r w:rsidRPr="008C0E35">
        <w:rPr>
          <w:rFonts w:cs="Arial"/>
          <w:b w:val="0"/>
          <w:bCs w:val="0"/>
          <w:sz w:val="22"/>
          <w:szCs w:val="22"/>
        </w:rPr>
        <w:t>Van Gogh zou hier later over schrijven aan zijn broer:</w:t>
      </w:r>
      <w:r w:rsidR="006710DC" w:rsidRPr="008C0E35">
        <w:rPr>
          <w:rFonts w:cs="Arial"/>
          <w:b w:val="0"/>
          <w:bCs w:val="0"/>
          <w:sz w:val="22"/>
          <w:szCs w:val="22"/>
        </w:rPr>
        <w:t xml:space="preserve"> </w:t>
      </w:r>
    </w:p>
    <w:p w14:paraId="5580C9B8" w14:textId="3B20425D" w:rsidR="006710DC" w:rsidRPr="008C0E35" w:rsidRDefault="006710DC" w:rsidP="006710DC">
      <w:pPr>
        <w:pStyle w:val="Bijschrift"/>
        <w:jc w:val="both"/>
        <w:rPr>
          <w:rFonts w:cs="Arial"/>
          <w:i/>
          <w:iCs/>
          <w:sz w:val="22"/>
          <w:szCs w:val="22"/>
        </w:rPr>
      </w:pPr>
      <w:r w:rsidRPr="008C0E35">
        <w:rPr>
          <w:rFonts w:cs="Arial"/>
          <w:i/>
          <w:iCs/>
          <w:sz w:val="22"/>
          <w:szCs w:val="22"/>
        </w:rPr>
        <w:t>“Wil je geloven dat ik tien jaar van mijn leven wilde geven als ik hier voor dit schilderij veertien dagen kon blijven zitten met een korst droog brood als voedsel.”</w:t>
      </w:r>
    </w:p>
    <w:p w14:paraId="575D6431" w14:textId="11863BBE" w:rsidR="000579F0" w:rsidRPr="008C0E35" w:rsidRDefault="007A7483" w:rsidP="00864E41">
      <w:pPr>
        <w:pStyle w:val="Norma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C0E35">
        <w:rPr>
          <w:rFonts w:ascii="Arial" w:hAnsi="Arial" w:cs="Arial"/>
          <w:b/>
          <w:bCs/>
          <w:sz w:val="22"/>
          <w:szCs w:val="22"/>
        </w:rPr>
        <w:t>0-0-0-0-0</w:t>
      </w:r>
    </w:p>
    <w:p w14:paraId="3C49B379" w14:textId="77777777" w:rsidR="000579F0" w:rsidRPr="008C0E35" w:rsidRDefault="000579F0" w:rsidP="000579F0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8E6C3D" w14:textId="77777777" w:rsidR="00823CEB" w:rsidRPr="008C0E35" w:rsidRDefault="00823CEB" w:rsidP="00823CEB">
      <w:pPr>
        <w:pStyle w:val="Normaalweb"/>
        <w:rPr>
          <w:rFonts w:ascii="Arial" w:hAnsi="Arial" w:cs="Arial"/>
          <w:sz w:val="22"/>
          <w:szCs w:val="22"/>
        </w:rPr>
      </w:pPr>
    </w:p>
    <w:sectPr w:rsidR="00823CEB" w:rsidRPr="008C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093" w14:textId="77777777" w:rsidR="00307D27" w:rsidRDefault="00307D27" w:rsidP="00307D27">
      <w:pPr>
        <w:spacing w:after="0" w:line="240" w:lineRule="auto"/>
      </w:pPr>
      <w:r>
        <w:separator/>
      </w:r>
    </w:p>
  </w:endnote>
  <w:endnote w:type="continuationSeparator" w:id="0">
    <w:p w14:paraId="11420E88" w14:textId="77777777" w:rsidR="00307D27" w:rsidRDefault="00307D27" w:rsidP="0030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3A60" w14:textId="77777777" w:rsidR="00307D27" w:rsidRDefault="00307D27" w:rsidP="00307D27">
      <w:pPr>
        <w:spacing w:after="0" w:line="240" w:lineRule="auto"/>
      </w:pPr>
      <w:r>
        <w:separator/>
      </w:r>
    </w:p>
  </w:footnote>
  <w:footnote w:type="continuationSeparator" w:id="0">
    <w:p w14:paraId="43ECFE1E" w14:textId="77777777" w:rsidR="00307D27" w:rsidRDefault="00307D27" w:rsidP="0030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79365"/>
      <w:docPartObj>
        <w:docPartGallery w:val="Page Numbers (Top of Page)"/>
        <w:docPartUnique/>
      </w:docPartObj>
    </w:sdtPr>
    <w:sdtEndPr/>
    <w:sdtContent>
      <w:p w14:paraId="3B39C169" w14:textId="276CA812" w:rsidR="00307D27" w:rsidRDefault="00307D2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A6146" w14:textId="77777777" w:rsidR="00307D27" w:rsidRDefault="00307D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A30"/>
    <w:multiLevelType w:val="hybridMultilevel"/>
    <w:tmpl w:val="71763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2960"/>
    <w:multiLevelType w:val="hybridMultilevel"/>
    <w:tmpl w:val="F240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273B"/>
    <w:multiLevelType w:val="hybridMultilevel"/>
    <w:tmpl w:val="5E44D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5401"/>
    <w:multiLevelType w:val="hybridMultilevel"/>
    <w:tmpl w:val="A4689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6D7"/>
    <w:multiLevelType w:val="hybridMultilevel"/>
    <w:tmpl w:val="1C0C6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0846">
    <w:abstractNumId w:val="3"/>
  </w:num>
  <w:num w:numId="2" w16cid:durableId="1839031642">
    <w:abstractNumId w:val="0"/>
  </w:num>
  <w:num w:numId="3" w16cid:durableId="970015490">
    <w:abstractNumId w:val="4"/>
  </w:num>
  <w:num w:numId="4" w16cid:durableId="28341264">
    <w:abstractNumId w:val="1"/>
  </w:num>
  <w:num w:numId="5" w16cid:durableId="23173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6"/>
    <w:rsid w:val="0000518E"/>
    <w:rsid w:val="000579F0"/>
    <w:rsid w:val="00086AE5"/>
    <w:rsid w:val="00192656"/>
    <w:rsid w:val="001A63B2"/>
    <w:rsid w:val="001C22D4"/>
    <w:rsid w:val="001F67C7"/>
    <w:rsid w:val="00307D27"/>
    <w:rsid w:val="00325A48"/>
    <w:rsid w:val="00345AFD"/>
    <w:rsid w:val="003A5758"/>
    <w:rsid w:val="003D48B0"/>
    <w:rsid w:val="004032A5"/>
    <w:rsid w:val="00444558"/>
    <w:rsid w:val="0045226C"/>
    <w:rsid w:val="004638EB"/>
    <w:rsid w:val="0049109C"/>
    <w:rsid w:val="004D477E"/>
    <w:rsid w:val="00616A7E"/>
    <w:rsid w:val="006710DC"/>
    <w:rsid w:val="006B5853"/>
    <w:rsid w:val="00714ECF"/>
    <w:rsid w:val="007273C9"/>
    <w:rsid w:val="007372EB"/>
    <w:rsid w:val="00751EE7"/>
    <w:rsid w:val="007545B3"/>
    <w:rsid w:val="00783E80"/>
    <w:rsid w:val="007A7483"/>
    <w:rsid w:val="00823CEB"/>
    <w:rsid w:val="00840207"/>
    <w:rsid w:val="00864E41"/>
    <w:rsid w:val="008C0E35"/>
    <w:rsid w:val="008D4B37"/>
    <w:rsid w:val="009172BF"/>
    <w:rsid w:val="00926F9F"/>
    <w:rsid w:val="00963CE2"/>
    <w:rsid w:val="009A1393"/>
    <w:rsid w:val="00AE3F4D"/>
    <w:rsid w:val="00B5550A"/>
    <w:rsid w:val="00BD6E88"/>
    <w:rsid w:val="00BE7140"/>
    <w:rsid w:val="00BF0778"/>
    <w:rsid w:val="00CA0EB0"/>
    <w:rsid w:val="00CF3476"/>
    <w:rsid w:val="00E01357"/>
    <w:rsid w:val="00E52D51"/>
    <w:rsid w:val="00E82DB1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3E8"/>
  <w15:chartTrackingRefBased/>
  <w15:docId w15:val="{6DBB6C8B-53FF-4893-B284-EF0A5E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63B2"/>
    <w:pPr>
      <w:ind w:left="720"/>
      <w:contextualSpacing/>
    </w:pPr>
  </w:style>
  <w:style w:type="paragraph" w:styleId="Normaalweb">
    <w:name w:val="Normal (Web)"/>
    <w:basedOn w:val="Standaard"/>
    <w:rsid w:val="00E5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7D27"/>
  </w:style>
  <w:style w:type="paragraph" w:styleId="Voettekst">
    <w:name w:val="footer"/>
    <w:basedOn w:val="Standaard"/>
    <w:link w:val="VoettekstChar"/>
    <w:uiPriority w:val="99"/>
    <w:unhideWhenUsed/>
    <w:rsid w:val="0030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7D27"/>
  </w:style>
  <w:style w:type="paragraph" w:styleId="Bijschrift">
    <w:name w:val="caption"/>
    <w:basedOn w:val="Standaard"/>
    <w:next w:val="Standaard"/>
    <w:semiHidden/>
    <w:unhideWhenUsed/>
    <w:qFormat/>
    <w:rsid w:val="006710DC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2022-06-27T12:48:00Z</dcterms:created>
  <dcterms:modified xsi:type="dcterms:W3CDTF">2022-06-27T12:51:00Z</dcterms:modified>
</cp:coreProperties>
</file>